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552C" w:rsidRDefault="00F825ED">
      <w:r>
        <w:rPr>
          <w:sz w:val="30"/>
          <w:szCs w:val="30"/>
        </w:rPr>
        <w:t>AQA Written Paper – Food Science</w:t>
      </w:r>
      <w:r w:rsidR="00840C2A">
        <w:rPr>
          <w:sz w:val="30"/>
          <w:szCs w:val="30"/>
        </w:rPr>
        <w:t xml:space="preserve"> 2 </w:t>
      </w:r>
      <w:r w:rsidR="002E108E">
        <w:pict w14:anchorId="462276B2">
          <v:rect id="_x0000_i1025" style="width:0;height:1.5pt" o:hralign="center" o:hrstd="t" o:hr="t" fillcolor="#a0a0a0" stroked="f"/>
        </w:pict>
      </w:r>
    </w:p>
    <w:p w:rsidR="00AA552C" w:rsidRDefault="00EA5EC2">
      <w:r>
        <w:rPr>
          <w:rFonts w:ascii="Arial Unicode MS" w:eastAsia="Arial Unicode MS" w:hAnsi="Arial Unicode MS" w:cs="Arial Unicode MS"/>
          <w:b/>
          <w:color w:val="FF0000"/>
        </w:rPr>
        <w:t>FOLD OVER TO TEST YOURSELF →→→→</w:t>
      </w:r>
    </w:p>
    <w:tbl>
      <w:tblPr>
        <w:tblStyle w:val="a"/>
        <w:tblW w:w="11445" w:type="dxa"/>
        <w:tblInd w:w="-12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85"/>
        <w:gridCol w:w="5860"/>
      </w:tblGrid>
      <w:tr w:rsidR="00AA552C" w:rsidTr="00EA5EC2">
        <w:tc>
          <w:tcPr>
            <w:tcW w:w="5585" w:type="dxa"/>
            <w:shd w:val="clear" w:color="auto" w:fill="auto"/>
            <w:tcMar>
              <w:top w:w="100" w:type="dxa"/>
              <w:left w:w="100" w:type="dxa"/>
              <w:bottom w:w="100" w:type="dxa"/>
              <w:right w:w="100" w:type="dxa"/>
            </w:tcMar>
          </w:tcPr>
          <w:p w:rsidR="00AA552C" w:rsidRDefault="00EA5EC2">
            <w:pPr>
              <w:widowControl w:val="0"/>
              <w:pBdr>
                <w:top w:val="nil"/>
                <w:left w:val="nil"/>
                <w:bottom w:val="nil"/>
                <w:right w:val="nil"/>
                <w:between w:val="nil"/>
              </w:pBdr>
              <w:spacing w:line="240" w:lineRule="auto"/>
              <w:jc w:val="center"/>
            </w:pPr>
            <w:r>
              <w:t>Key Vocabulary</w:t>
            </w:r>
          </w:p>
        </w:tc>
        <w:tc>
          <w:tcPr>
            <w:tcW w:w="5860" w:type="dxa"/>
            <w:shd w:val="clear" w:color="auto" w:fill="auto"/>
            <w:tcMar>
              <w:top w:w="100" w:type="dxa"/>
              <w:left w:w="100" w:type="dxa"/>
              <w:bottom w:w="100" w:type="dxa"/>
              <w:right w:w="100" w:type="dxa"/>
            </w:tcMar>
          </w:tcPr>
          <w:p w:rsidR="00AA552C" w:rsidRDefault="00EA5EC2">
            <w:pPr>
              <w:widowControl w:val="0"/>
              <w:pBdr>
                <w:top w:val="nil"/>
                <w:left w:val="nil"/>
                <w:bottom w:val="nil"/>
                <w:right w:val="nil"/>
                <w:between w:val="nil"/>
              </w:pBdr>
              <w:spacing w:line="240" w:lineRule="auto"/>
              <w:jc w:val="center"/>
            </w:pPr>
            <w:r>
              <w:t>Definition</w:t>
            </w:r>
          </w:p>
        </w:tc>
      </w:tr>
      <w:tr w:rsidR="00AA552C" w:rsidTr="00EA5EC2">
        <w:tc>
          <w:tcPr>
            <w:tcW w:w="5585" w:type="dxa"/>
            <w:shd w:val="clear" w:color="auto" w:fill="auto"/>
            <w:tcMar>
              <w:top w:w="100" w:type="dxa"/>
              <w:left w:w="100" w:type="dxa"/>
              <w:bottom w:w="100" w:type="dxa"/>
              <w:right w:w="100" w:type="dxa"/>
            </w:tcMar>
          </w:tcPr>
          <w:p w:rsidR="00AA552C" w:rsidRDefault="00840C2A">
            <w:pPr>
              <w:widowControl w:val="0"/>
              <w:pBdr>
                <w:top w:val="nil"/>
                <w:left w:val="nil"/>
                <w:bottom w:val="nil"/>
                <w:right w:val="nil"/>
                <w:between w:val="nil"/>
              </w:pBdr>
              <w:spacing w:line="240" w:lineRule="auto"/>
            </w:pPr>
            <w:r>
              <w:t xml:space="preserve">Caramelisation </w:t>
            </w:r>
          </w:p>
        </w:tc>
        <w:tc>
          <w:tcPr>
            <w:tcW w:w="5860" w:type="dxa"/>
            <w:shd w:val="clear" w:color="auto" w:fill="auto"/>
            <w:tcMar>
              <w:top w:w="100" w:type="dxa"/>
              <w:left w:w="100" w:type="dxa"/>
              <w:bottom w:w="100" w:type="dxa"/>
              <w:right w:w="100" w:type="dxa"/>
            </w:tcMar>
          </w:tcPr>
          <w:p w:rsidR="00AA552C" w:rsidRDefault="00840C2A">
            <w:pPr>
              <w:widowControl w:val="0"/>
              <w:pBdr>
                <w:top w:val="nil"/>
                <w:left w:val="nil"/>
                <w:bottom w:val="nil"/>
                <w:right w:val="nil"/>
                <w:between w:val="nil"/>
              </w:pBdr>
              <w:spacing w:line="240" w:lineRule="auto"/>
            </w:pPr>
            <w:r>
              <w:t>Changes of colour and flavour when heating sugar or sugar solution – heating sugar beyond its melting point with the removal of moisture.</w:t>
            </w:r>
          </w:p>
        </w:tc>
      </w:tr>
      <w:tr w:rsidR="00AA552C" w:rsidTr="00EA5EC2">
        <w:tc>
          <w:tcPr>
            <w:tcW w:w="5585" w:type="dxa"/>
            <w:shd w:val="clear" w:color="auto" w:fill="auto"/>
            <w:tcMar>
              <w:top w:w="100" w:type="dxa"/>
              <w:left w:w="100" w:type="dxa"/>
              <w:bottom w:w="100" w:type="dxa"/>
              <w:right w:w="100" w:type="dxa"/>
            </w:tcMar>
          </w:tcPr>
          <w:p w:rsidR="00AA552C" w:rsidRDefault="00840C2A">
            <w:pPr>
              <w:widowControl w:val="0"/>
              <w:pBdr>
                <w:top w:val="nil"/>
                <w:left w:val="nil"/>
                <w:bottom w:val="nil"/>
                <w:right w:val="nil"/>
                <w:between w:val="nil"/>
              </w:pBdr>
              <w:spacing w:line="240" w:lineRule="auto"/>
            </w:pPr>
            <w:r>
              <w:t xml:space="preserve">Enzymic Browning </w:t>
            </w:r>
          </w:p>
        </w:tc>
        <w:tc>
          <w:tcPr>
            <w:tcW w:w="5860" w:type="dxa"/>
            <w:shd w:val="clear" w:color="auto" w:fill="auto"/>
            <w:tcMar>
              <w:top w:w="100" w:type="dxa"/>
              <w:left w:w="100" w:type="dxa"/>
              <w:bottom w:w="100" w:type="dxa"/>
              <w:right w:w="100" w:type="dxa"/>
            </w:tcMar>
          </w:tcPr>
          <w:p w:rsidR="00AA552C" w:rsidRDefault="00840C2A">
            <w:pPr>
              <w:widowControl w:val="0"/>
              <w:pBdr>
                <w:top w:val="nil"/>
                <w:left w:val="nil"/>
                <w:bottom w:val="nil"/>
                <w:right w:val="nil"/>
                <w:between w:val="nil"/>
              </w:pBdr>
              <w:spacing w:line="240" w:lineRule="auto"/>
            </w:pPr>
            <w:r>
              <w:t>Browning of foods due to enzymes in cut fruits and vegetables, this can be slowed down by blanching, dipping into acid e.g. lemon juice, removing air – airtight container / submerging in water.</w:t>
            </w:r>
          </w:p>
        </w:tc>
      </w:tr>
      <w:tr w:rsidR="00AA552C" w:rsidTr="00EA5EC2">
        <w:tc>
          <w:tcPr>
            <w:tcW w:w="5585" w:type="dxa"/>
            <w:shd w:val="clear" w:color="auto" w:fill="auto"/>
            <w:tcMar>
              <w:top w:w="100" w:type="dxa"/>
              <w:left w:w="100" w:type="dxa"/>
              <w:bottom w:w="100" w:type="dxa"/>
              <w:right w:w="100" w:type="dxa"/>
            </w:tcMar>
          </w:tcPr>
          <w:p w:rsidR="00AA552C" w:rsidRDefault="00840C2A">
            <w:pPr>
              <w:widowControl w:val="0"/>
              <w:pBdr>
                <w:top w:val="nil"/>
                <w:left w:val="nil"/>
                <w:bottom w:val="nil"/>
                <w:right w:val="nil"/>
                <w:between w:val="nil"/>
              </w:pBdr>
              <w:spacing w:line="240" w:lineRule="auto"/>
            </w:pPr>
            <w:r>
              <w:t xml:space="preserve">Oxidation </w:t>
            </w:r>
          </w:p>
        </w:tc>
        <w:tc>
          <w:tcPr>
            <w:tcW w:w="5860" w:type="dxa"/>
            <w:shd w:val="clear" w:color="auto" w:fill="auto"/>
            <w:tcMar>
              <w:top w:w="100" w:type="dxa"/>
              <w:left w:w="100" w:type="dxa"/>
              <w:bottom w:w="100" w:type="dxa"/>
              <w:right w:w="100" w:type="dxa"/>
            </w:tcMar>
          </w:tcPr>
          <w:p w:rsidR="00AA552C" w:rsidRDefault="00840C2A">
            <w:pPr>
              <w:widowControl w:val="0"/>
              <w:pBdr>
                <w:top w:val="nil"/>
                <w:left w:val="nil"/>
                <w:bottom w:val="nil"/>
                <w:right w:val="nil"/>
                <w:between w:val="nil"/>
              </w:pBdr>
              <w:spacing w:line="240" w:lineRule="auto"/>
            </w:pPr>
            <w:r>
              <w:t>Changes in food such as colour or flavour change due to exposure of oxygen. Can be prevented by cooking vegetables in small amount of water, cut when needed, serve immediately after cooking, use a lid.</w:t>
            </w:r>
          </w:p>
        </w:tc>
      </w:tr>
      <w:tr w:rsidR="00AA552C" w:rsidTr="00EA5EC2">
        <w:tc>
          <w:tcPr>
            <w:tcW w:w="5585" w:type="dxa"/>
            <w:shd w:val="clear" w:color="auto" w:fill="auto"/>
            <w:tcMar>
              <w:top w:w="100" w:type="dxa"/>
              <w:left w:w="100" w:type="dxa"/>
              <w:bottom w:w="100" w:type="dxa"/>
              <w:right w:w="100" w:type="dxa"/>
            </w:tcMar>
          </w:tcPr>
          <w:p w:rsidR="00AA552C" w:rsidRDefault="00840C2A">
            <w:pPr>
              <w:widowControl w:val="0"/>
              <w:pBdr>
                <w:top w:val="nil"/>
                <w:left w:val="nil"/>
                <w:bottom w:val="nil"/>
                <w:right w:val="nil"/>
                <w:between w:val="nil"/>
              </w:pBdr>
              <w:spacing w:line="240" w:lineRule="auto"/>
            </w:pPr>
            <w:r>
              <w:t xml:space="preserve">Shortening </w:t>
            </w:r>
          </w:p>
        </w:tc>
        <w:tc>
          <w:tcPr>
            <w:tcW w:w="5860" w:type="dxa"/>
            <w:shd w:val="clear" w:color="auto" w:fill="auto"/>
            <w:tcMar>
              <w:top w:w="100" w:type="dxa"/>
              <w:left w:w="100" w:type="dxa"/>
              <w:bottom w:w="100" w:type="dxa"/>
              <w:right w:w="100" w:type="dxa"/>
            </w:tcMar>
          </w:tcPr>
          <w:p w:rsidR="00AA552C" w:rsidRDefault="00840C2A">
            <w:pPr>
              <w:widowControl w:val="0"/>
              <w:pBdr>
                <w:top w:val="nil"/>
                <w:left w:val="nil"/>
                <w:bottom w:val="nil"/>
                <w:right w:val="nil"/>
                <w:between w:val="nil"/>
              </w:pBdr>
              <w:spacing w:line="240" w:lineRule="auto"/>
            </w:pPr>
            <w:r>
              <w:t>Mouthfeel, such as short or crumbly, produced by short gluten strands often made the rubbing in method – shortbread, shortcrust pastry, shortcake.</w:t>
            </w:r>
          </w:p>
        </w:tc>
      </w:tr>
      <w:tr w:rsidR="00AA552C" w:rsidTr="00EA5EC2">
        <w:tc>
          <w:tcPr>
            <w:tcW w:w="5585" w:type="dxa"/>
            <w:shd w:val="clear" w:color="auto" w:fill="auto"/>
            <w:tcMar>
              <w:top w:w="100" w:type="dxa"/>
              <w:left w:w="100" w:type="dxa"/>
              <w:bottom w:w="100" w:type="dxa"/>
              <w:right w:w="100" w:type="dxa"/>
            </w:tcMar>
          </w:tcPr>
          <w:p w:rsidR="00AA552C" w:rsidRDefault="00840C2A">
            <w:pPr>
              <w:widowControl w:val="0"/>
              <w:pBdr>
                <w:top w:val="nil"/>
                <w:left w:val="nil"/>
                <w:bottom w:val="nil"/>
                <w:right w:val="nil"/>
                <w:between w:val="nil"/>
              </w:pBdr>
              <w:spacing w:line="240" w:lineRule="auto"/>
            </w:pPr>
            <w:r>
              <w:t>Emulsi</w:t>
            </w:r>
            <w:r w:rsidR="003431D8">
              <w:t xml:space="preserve">fication </w:t>
            </w:r>
          </w:p>
        </w:tc>
        <w:tc>
          <w:tcPr>
            <w:tcW w:w="5860" w:type="dxa"/>
            <w:shd w:val="clear" w:color="auto" w:fill="auto"/>
            <w:tcMar>
              <w:top w:w="100" w:type="dxa"/>
              <w:left w:w="100" w:type="dxa"/>
              <w:bottom w:w="100" w:type="dxa"/>
              <w:right w:w="100" w:type="dxa"/>
            </w:tcMar>
          </w:tcPr>
          <w:p w:rsidR="00AA552C" w:rsidRDefault="00840C2A">
            <w:pPr>
              <w:widowControl w:val="0"/>
              <w:pBdr>
                <w:top w:val="nil"/>
                <w:left w:val="nil"/>
                <w:bottom w:val="nil"/>
                <w:right w:val="nil"/>
                <w:between w:val="nil"/>
              </w:pBdr>
              <w:spacing w:line="240" w:lineRule="auto"/>
            </w:pPr>
            <w:r>
              <w:t xml:space="preserve">Mixing liquids that do not normally mix, e.g. oil and water. The use of shaking to disperse the oil / water or </w:t>
            </w:r>
            <w:r w:rsidR="003431D8">
              <w:t xml:space="preserve">the </w:t>
            </w:r>
            <w:r>
              <w:t xml:space="preserve">use of lecithin to bind </w:t>
            </w:r>
            <w:r w:rsidR="003431D8">
              <w:t>together.</w:t>
            </w:r>
          </w:p>
        </w:tc>
      </w:tr>
    </w:tbl>
    <w:p w:rsidR="00AA552C" w:rsidRPr="00EA5EC2" w:rsidRDefault="003431D8">
      <w:pPr>
        <w:rPr>
          <w:b/>
          <w:u w:val="single"/>
        </w:rPr>
      </w:pPr>
      <w:r>
        <w:rPr>
          <w:noProof/>
        </w:rPr>
        <w:drawing>
          <wp:anchor distT="0" distB="0" distL="114300" distR="114300" simplePos="0" relativeHeight="251659264" behindDoc="0" locked="0" layoutInCell="1" allowOverlap="1" wp14:anchorId="36E46431">
            <wp:simplePos x="0" y="0"/>
            <wp:positionH relativeFrom="margin">
              <wp:posOffset>3364523</wp:posOffset>
            </wp:positionH>
            <wp:positionV relativeFrom="paragraph">
              <wp:posOffset>50018</wp:posOffset>
            </wp:positionV>
            <wp:extent cx="2719754" cy="2639931"/>
            <wp:effectExtent l="0" t="0" r="4445" b="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21635" cy="2641757"/>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6F72776C">
            <wp:simplePos x="0" y="0"/>
            <wp:positionH relativeFrom="column">
              <wp:posOffset>-773722</wp:posOffset>
            </wp:positionH>
            <wp:positionV relativeFrom="paragraph">
              <wp:posOffset>472538</wp:posOffset>
            </wp:positionV>
            <wp:extent cx="3528258" cy="541606"/>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646871" cy="559814"/>
                    </a:xfrm>
                    <a:prstGeom prst="rect">
                      <a:avLst/>
                    </a:prstGeom>
                  </pic:spPr>
                </pic:pic>
              </a:graphicData>
            </a:graphic>
            <wp14:sizeRelH relativeFrom="page">
              <wp14:pctWidth>0</wp14:pctWidth>
            </wp14:sizeRelH>
            <wp14:sizeRelV relativeFrom="page">
              <wp14:pctHeight>0</wp14:pctHeight>
            </wp14:sizeRelV>
          </wp:anchor>
        </w:drawing>
      </w:r>
    </w:p>
    <w:tbl>
      <w:tblPr>
        <w:tblStyle w:val="a0"/>
        <w:tblpPr w:leftFromText="180" w:rightFromText="180" w:topFromText="180" w:bottomFromText="180" w:vertAnchor="text" w:horzAnchor="margin" w:tblpXSpec="center" w:tblpY="4026"/>
        <w:tblW w:w="1056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28"/>
        <w:gridCol w:w="4178"/>
        <w:gridCol w:w="2062"/>
      </w:tblGrid>
      <w:tr w:rsidR="00BA0D62" w:rsidTr="0093542F">
        <w:trPr>
          <w:trHeight w:val="90"/>
        </w:trPr>
        <w:tc>
          <w:tcPr>
            <w:tcW w:w="4328" w:type="dxa"/>
          </w:tcPr>
          <w:p w:rsidR="00BA0D62" w:rsidRDefault="00BA0D62" w:rsidP="00BA0D62">
            <w:pPr>
              <w:widowControl w:val="0"/>
              <w:spacing w:line="240" w:lineRule="auto"/>
              <w:jc w:val="center"/>
            </w:pPr>
            <w:r>
              <w:t>Task</w:t>
            </w:r>
          </w:p>
        </w:tc>
        <w:tc>
          <w:tcPr>
            <w:tcW w:w="4178" w:type="dxa"/>
          </w:tcPr>
          <w:p w:rsidR="00BA0D62" w:rsidRDefault="00BA0D62" w:rsidP="00BA0D62">
            <w:pPr>
              <w:widowControl w:val="0"/>
              <w:spacing w:line="240" w:lineRule="auto"/>
              <w:jc w:val="center"/>
            </w:pPr>
            <w:r>
              <w:t>Link to Resource</w:t>
            </w:r>
          </w:p>
        </w:tc>
        <w:tc>
          <w:tcPr>
            <w:tcW w:w="2062" w:type="dxa"/>
          </w:tcPr>
          <w:p w:rsidR="00BA0D62" w:rsidRDefault="00BA0D62" w:rsidP="00BA0D62">
            <w:pPr>
              <w:widowControl w:val="0"/>
              <w:spacing w:line="240" w:lineRule="auto"/>
              <w:jc w:val="center"/>
            </w:pPr>
            <w:r>
              <w:t>QR Code</w:t>
            </w:r>
          </w:p>
        </w:tc>
      </w:tr>
      <w:tr w:rsidR="00BA0D62" w:rsidTr="0093542F">
        <w:trPr>
          <w:trHeight w:val="329"/>
        </w:trPr>
        <w:tc>
          <w:tcPr>
            <w:tcW w:w="4328" w:type="dxa"/>
          </w:tcPr>
          <w:p w:rsidR="00BA0D62" w:rsidRDefault="00BA0D62" w:rsidP="00BA0D62">
            <w:pPr>
              <w:widowControl w:val="0"/>
              <w:spacing w:line="240" w:lineRule="auto"/>
            </w:pPr>
            <w:r>
              <w:t>Watch the video and take notes</w:t>
            </w:r>
          </w:p>
          <w:p w:rsidR="002E108E" w:rsidRDefault="002E108E" w:rsidP="002E108E">
            <w:pPr>
              <w:pStyle w:val="ListParagraph"/>
              <w:widowControl w:val="0"/>
              <w:numPr>
                <w:ilvl w:val="0"/>
                <w:numId w:val="2"/>
              </w:numPr>
              <w:spacing w:line="240" w:lineRule="auto"/>
            </w:pPr>
            <w:r>
              <w:t>Fun Kitchen – Raising Agents</w:t>
            </w:r>
          </w:p>
        </w:tc>
        <w:tc>
          <w:tcPr>
            <w:tcW w:w="4178" w:type="dxa"/>
          </w:tcPr>
          <w:p w:rsidR="00BA0D62" w:rsidRPr="0093542F" w:rsidRDefault="002E108E" w:rsidP="00BA0D62">
            <w:pPr>
              <w:widowControl w:val="0"/>
              <w:spacing w:line="240" w:lineRule="auto"/>
              <w:rPr>
                <w:sz w:val="18"/>
                <w:szCs w:val="18"/>
              </w:rPr>
            </w:pPr>
            <w:hyperlink r:id="rId10" w:history="1">
              <w:r w:rsidRPr="00A73AA1">
                <w:rPr>
                  <w:rStyle w:val="Hyperlink"/>
                  <w:sz w:val="18"/>
                  <w:szCs w:val="18"/>
                </w:rPr>
                <w:t>https://www.youtube.com/watch?v=0USi4DbRVVQ</w:t>
              </w:r>
            </w:hyperlink>
            <w:r>
              <w:rPr>
                <w:sz w:val="18"/>
                <w:szCs w:val="18"/>
              </w:rPr>
              <w:t xml:space="preserve"> </w:t>
            </w:r>
          </w:p>
        </w:tc>
        <w:tc>
          <w:tcPr>
            <w:tcW w:w="2062" w:type="dxa"/>
          </w:tcPr>
          <w:p w:rsidR="00BA0D62" w:rsidRDefault="00BA0D62" w:rsidP="00BA0D62">
            <w:pPr>
              <w:widowControl w:val="0"/>
              <w:spacing w:line="240" w:lineRule="auto"/>
            </w:pPr>
          </w:p>
        </w:tc>
      </w:tr>
      <w:tr w:rsidR="00BA0D62" w:rsidTr="0093542F">
        <w:trPr>
          <w:trHeight w:val="264"/>
        </w:trPr>
        <w:tc>
          <w:tcPr>
            <w:tcW w:w="4328" w:type="dxa"/>
          </w:tcPr>
          <w:p w:rsidR="00BA0D62" w:rsidRDefault="00BA0D62" w:rsidP="00BA0D62">
            <w:pPr>
              <w:widowControl w:val="0"/>
              <w:spacing w:line="240" w:lineRule="auto"/>
            </w:pPr>
            <w:r>
              <w:t>Check your understanding using this quick quiz</w:t>
            </w:r>
          </w:p>
        </w:tc>
        <w:tc>
          <w:tcPr>
            <w:tcW w:w="4178" w:type="dxa"/>
          </w:tcPr>
          <w:p w:rsidR="00BA0D62" w:rsidRPr="0093542F" w:rsidRDefault="002E108E" w:rsidP="00BA0D62">
            <w:pPr>
              <w:widowControl w:val="0"/>
              <w:spacing w:line="240" w:lineRule="auto"/>
              <w:rPr>
                <w:sz w:val="18"/>
                <w:szCs w:val="18"/>
              </w:rPr>
            </w:pPr>
            <w:hyperlink r:id="rId11" w:history="1">
              <w:r w:rsidRPr="00A73AA1">
                <w:rPr>
                  <w:rStyle w:val="Hyperlink"/>
                  <w:sz w:val="18"/>
                  <w:szCs w:val="18"/>
                </w:rPr>
                <w:t>https://quizlet.com/4321938/food-science-exam-1-flash-cards/</w:t>
              </w:r>
            </w:hyperlink>
            <w:r>
              <w:rPr>
                <w:sz w:val="18"/>
                <w:szCs w:val="18"/>
              </w:rPr>
              <w:t xml:space="preserve"> </w:t>
            </w:r>
            <w:bookmarkStart w:id="0" w:name="_GoBack"/>
            <w:bookmarkEnd w:id="0"/>
          </w:p>
        </w:tc>
        <w:tc>
          <w:tcPr>
            <w:tcW w:w="2062" w:type="dxa"/>
          </w:tcPr>
          <w:p w:rsidR="00BA0D62" w:rsidRPr="00E847E4" w:rsidRDefault="00BA0D62" w:rsidP="00BA0D62">
            <w:pPr>
              <w:widowControl w:val="0"/>
              <w:spacing w:line="240" w:lineRule="auto"/>
            </w:pPr>
          </w:p>
        </w:tc>
      </w:tr>
      <w:tr w:rsidR="00BA0D62" w:rsidTr="0093542F">
        <w:trPr>
          <w:trHeight w:val="290"/>
        </w:trPr>
        <w:tc>
          <w:tcPr>
            <w:tcW w:w="4328" w:type="dxa"/>
          </w:tcPr>
          <w:p w:rsidR="00BA0D62" w:rsidRDefault="00BA0D62" w:rsidP="00BA0D62">
            <w:pPr>
              <w:widowControl w:val="0"/>
              <w:spacing w:line="240" w:lineRule="auto"/>
            </w:pPr>
            <w:r>
              <w:lastRenderedPageBreak/>
              <w:t>Practise your exam technique</w:t>
            </w:r>
          </w:p>
          <w:p w:rsidR="002E108E" w:rsidRDefault="002E108E" w:rsidP="00BA0D62">
            <w:pPr>
              <w:widowControl w:val="0"/>
              <w:spacing w:line="240" w:lineRule="auto"/>
            </w:pPr>
            <w:r>
              <w:t>Heat Transfer –</w:t>
            </w:r>
          </w:p>
          <w:p w:rsidR="002E108E" w:rsidRDefault="002E108E" w:rsidP="002E108E">
            <w:pPr>
              <w:pStyle w:val="ListParagraph"/>
              <w:widowControl w:val="0"/>
              <w:numPr>
                <w:ilvl w:val="0"/>
                <w:numId w:val="1"/>
              </w:numPr>
              <w:spacing w:line="240" w:lineRule="auto"/>
            </w:pPr>
            <w:r>
              <w:t xml:space="preserve">Revise </w:t>
            </w:r>
          </w:p>
          <w:p w:rsidR="002E108E" w:rsidRDefault="002E108E" w:rsidP="002E108E">
            <w:pPr>
              <w:pStyle w:val="ListParagraph"/>
              <w:widowControl w:val="0"/>
              <w:numPr>
                <w:ilvl w:val="0"/>
                <w:numId w:val="1"/>
              </w:numPr>
              <w:spacing w:line="240" w:lineRule="auto"/>
            </w:pPr>
            <w:r>
              <w:t xml:space="preserve">Test </w:t>
            </w:r>
          </w:p>
          <w:p w:rsidR="003431D8" w:rsidRDefault="003431D8" w:rsidP="00BA0D62">
            <w:pPr>
              <w:widowControl w:val="0"/>
              <w:spacing w:line="240" w:lineRule="auto"/>
            </w:pPr>
          </w:p>
        </w:tc>
        <w:tc>
          <w:tcPr>
            <w:tcW w:w="4178" w:type="dxa"/>
          </w:tcPr>
          <w:p w:rsidR="00BA0D62" w:rsidRPr="0093542F" w:rsidRDefault="002E108E" w:rsidP="00BA0D62">
            <w:pPr>
              <w:widowControl w:val="0"/>
              <w:spacing w:line="240" w:lineRule="auto"/>
              <w:rPr>
                <w:sz w:val="18"/>
                <w:szCs w:val="18"/>
              </w:rPr>
            </w:pPr>
            <w:hyperlink r:id="rId12" w:history="1">
              <w:r w:rsidRPr="00A73AA1">
                <w:rPr>
                  <w:rStyle w:val="Hyperlink"/>
                  <w:sz w:val="18"/>
                  <w:szCs w:val="18"/>
                </w:rPr>
                <w:t>https://www.bbc.co.uk/bitesize/guides/zr7j382/revision/1</w:t>
              </w:r>
            </w:hyperlink>
            <w:r>
              <w:rPr>
                <w:sz w:val="18"/>
                <w:szCs w:val="18"/>
              </w:rPr>
              <w:t xml:space="preserve"> </w:t>
            </w:r>
          </w:p>
        </w:tc>
        <w:tc>
          <w:tcPr>
            <w:tcW w:w="2062" w:type="dxa"/>
          </w:tcPr>
          <w:p w:rsidR="00BA0D62" w:rsidRDefault="00BA0D62" w:rsidP="00BA0D62">
            <w:pPr>
              <w:widowControl w:val="0"/>
              <w:spacing w:line="240" w:lineRule="auto"/>
            </w:pPr>
          </w:p>
        </w:tc>
      </w:tr>
    </w:tbl>
    <w:p w:rsidR="00AA552C" w:rsidRDefault="00AA552C" w:rsidP="00EA5EC2"/>
    <w:sectPr w:rsidR="00AA552C">
      <w:headerReference w:type="default" r:id="rId13"/>
      <w:foot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1FB9" w:rsidRDefault="00EA5EC2">
      <w:pPr>
        <w:spacing w:line="240" w:lineRule="auto"/>
      </w:pPr>
      <w:r>
        <w:separator/>
      </w:r>
    </w:p>
  </w:endnote>
  <w:endnote w:type="continuationSeparator" w:id="0">
    <w:p w:rsidR="00921FB9" w:rsidRDefault="00EA5E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552C" w:rsidRDefault="00EA5EC2">
    <w:r>
      <w:rPr>
        <w:noProof/>
      </w:rPr>
      <mc:AlternateContent>
        <mc:Choice Requires="wps">
          <w:drawing>
            <wp:anchor distT="114300" distB="114300" distL="114300" distR="114300" simplePos="0" relativeHeight="251665408" behindDoc="1" locked="0" layoutInCell="1" hidden="0" allowOverlap="1">
              <wp:simplePos x="0" y="0"/>
              <wp:positionH relativeFrom="column">
                <wp:posOffset>-947737</wp:posOffset>
              </wp:positionH>
              <wp:positionV relativeFrom="paragraph">
                <wp:posOffset>-158161</wp:posOffset>
              </wp:positionV>
              <wp:extent cx="7620000" cy="837013"/>
              <wp:effectExtent l="0" t="0" r="0" b="0"/>
              <wp:wrapNone/>
              <wp:docPr id="1" name=""/>
              <wp:cNvGraphicFramePr/>
              <a:graphic xmlns:a="http://schemas.openxmlformats.org/drawingml/2006/main">
                <a:graphicData uri="http://schemas.microsoft.com/office/word/2010/wordprocessingShape">
                  <wps:wsp>
                    <wps:cNvSpPr/>
                    <wps:spPr>
                      <a:xfrm>
                        <a:off x="799650" y="809875"/>
                        <a:ext cx="4008600" cy="2096400"/>
                      </a:xfrm>
                      <a:prstGeom prst="rect">
                        <a:avLst/>
                      </a:prstGeom>
                      <a:noFill/>
                      <a:ln w="38100" cap="flat" cmpd="sng">
                        <a:solidFill>
                          <a:srgbClr val="9900FF"/>
                        </a:solidFill>
                        <a:prstDash val="solid"/>
                        <a:round/>
                        <a:headEnd type="none" w="sm" len="sm"/>
                        <a:tailEnd type="none" w="sm" len="sm"/>
                      </a:ln>
                    </wps:spPr>
                    <wps:txbx>
                      <w:txbxContent>
                        <w:p w:rsidR="00AA552C" w:rsidRDefault="00AA552C">
                          <w:pPr>
                            <w:spacing w:line="240" w:lineRule="auto"/>
                            <w:jc w:val="center"/>
                            <w:textDirection w:val="btLr"/>
                          </w:pPr>
                        </w:p>
                      </w:txbxContent>
                    </wps:txbx>
                    <wps:bodyPr spcFirstLastPara="1" wrap="square" lIns="91425" tIns="91425" rIns="91425" bIns="91425" anchor="ctr" anchorCtr="0">
                      <a:noAutofit/>
                    </wps:bodyPr>
                  </wps:wsp>
                </a:graphicData>
              </a:graphic>
            </wp:anchor>
          </w:drawing>
        </mc:Choice>
        <mc:Fallback>
          <w:pict>
            <v:rect id="_x0000_s1027" style="position:absolute;margin-left:-74.6pt;margin-top:-12.45pt;width:600pt;height:65.9pt;z-index:-251651072;visibility:visible;mso-wrap-style:square;mso-wrap-distance-left:9pt;mso-wrap-distance-top:9pt;mso-wrap-distance-right:9pt;mso-wrap-distance-bottom:9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" filled="f" strokecolor="#90f" strokeweight="3pt">
              <v:stroke startarrowwidth="narrow" startarrowlength="short" endarrowwidth="narrow" endarrowlength="short" joinstyle="round"/>
              <v:textbox inset="2.53958mm,2.53958mm,2.53958mm,2.53958mm">
                <w:txbxContent>
                  <w:p w:rsidR="00AA552C" w:rsidRDefault="00AA552C">
                    <w:pPr>
                      <w:spacing w:line="240" w:lineRule="auto"/>
                      <w:jc w:val="center"/>
                      <w:textDirection w:val="btLr"/>
                    </w:pPr>
                  </w:p>
                </w:txbxContent>
              </v:textbox>
            </v:rect>
          </w:pict>
        </mc:Fallback>
      </mc:AlternateContent>
    </w:r>
    <w:r w:rsidR="003431D8">
      <w:rPr>
        <w:noProof/>
      </w:rPr>
      <w:t>It is important to revise food science and ensure that you recognise and understand the key concepts of  - conduction, convection, radiation, denaturation, coagulation, gluten, enzymic browning, oxidation, gelatinisation, dextrinisation, caramelisation, shortening, plasticity, aeration, emulsions and raising agents – air, steam, foam, chemical and bilogical raising agents,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1FB9" w:rsidRDefault="00EA5EC2">
      <w:pPr>
        <w:spacing w:line="240" w:lineRule="auto"/>
      </w:pPr>
      <w:r>
        <w:separator/>
      </w:r>
    </w:p>
  </w:footnote>
  <w:footnote w:type="continuationSeparator" w:id="0">
    <w:p w:rsidR="00921FB9" w:rsidRDefault="00EA5EC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552C" w:rsidRDefault="003431D8">
    <w:pPr>
      <w:rPr>
        <w:b/>
        <w:sz w:val="50"/>
        <w:szCs w:val="50"/>
      </w:rPr>
    </w:pPr>
    <w:r>
      <w:rPr>
        <w:noProof/>
      </w:rPr>
      <w:drawing>
        <wp:anchor distT="0" distB="0" distL="114300" distR="114300" simplePos="0" relativeHeight="251666432" behindDoc="0" locked="0" layoutInCell="1" allowOverlap="1" wp14:anchorId="2E7C782E">
          <wp:simplePos x="0" y="0"/>
          <wp:positionH relativeFrom="column">
            <wp:posOffset>4377983</wp:posOffset>
          </wp:positionH>
          <wp:positionV relativeFrom="paragraph">
            <wp:posOffset>5715</wp:posOffset>
          </wp:positionV>
          <wp:extent cx="1916430" cy="652077"/>
          <wp:effectExtent l="0" t="0" r="7620" b="0"/>
          <wp:wrapNone/>
          <wp:docPr id="5" name="Picture 5" descr="Food Science Corner: What are emulsions? - An exclusive community for the  food &amp; beverage industry | FoodGr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od Science Corner: What are emulsions? - An exclusive community for the  food &amp; beverage industry | FoodGrad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6430" cy="652077"/>
                  </a:xfrm>
                  <a:prstGeom prst="rect">
                    <a:avLst/>
                  </a:prstGeom>
                  <a:noFill/>
                  <a:ln>
                    <a:noFill/>
                  </a:ln>
                </pic:spPr>
              </pic:pic>
            </a:graphicData>
          </a:graphic>
          <wp14:sizeRelH relativeFrom="page">
            <wp14:pctWidth>0</wp14:pctWidth>
          </wp14:sizeRelH>
          <wp14:sizeRelV relativeFrom="page">
            <wp14:pctHeight>0</wp14:pctHeight>
          </wp14:sizeRelV>
        </wp:anchor>
      </w:drawing>
    </w:r>
    <w:r w:rsidR="00EA5EC2">
      <w:rPr>
        <w:noProof/>
      </w:rPr>
      <mc:AlternateContent>
        <mc:Choice Requires="wps">
          <w:drawing>
            <wp:anchor distT="114300" distB="114300" distL="114300" distR="114300" simplePos="0" relativeHeight="251662336" behindDoc="1" locked="0" layoutInCell="1" hidden="0" allowOverlap="1">
              <wp:simplePos x="0" y="0"/>
              <wp:positionH relativeFrom="column">
                <wp:posOffset>-932815</wp:posOffset>
              </wp:positionH>
              <wp:positionV relativeFrom="paragraph">
                <wp:posOffset>-448945</wp:posOffset>
              </wp:positionV>
              <wp:extent cx="7620000" cy="361950"/>
              <wp:effectExtent l="0" t="0" r="19050" b="19050"/>
              <wp:wrapNone/>
              <wp:docPr id="3" name=""/>
              <wp:cNvGraphicFramePr/>
              <a:graphic xmlns:a="http://schemas.openxmlformats.org/drawingml/2006/main">
                <a:graphicData uri="http://schemas.microsoft.com/office/word/2010/wordprocessingShape">
                  <wps:wsp>
                    <wps:cNvSpPr/>
                    <wps:spPr>
                      <a:xfrm>
                        <a:off x="0" y="0"/>
                        <a:ext cx="7620000" cy="361950"/>
                      </a:xfrm>
                      <a:prstGeom prst="rect">
                        <a:avLst/>
                      </a:prstGeom>
                      <a:solidFill>
                        <a:srgbClr val="9900FF"/>
                      </a:solidFill>
                      <a:ln w="9525" cap="flat" cmpd="sng">
                        <a:solidFill>
                          <a:srgbClr val="9900FF"/>
                        </a:solidFill>
                        <a:prstDash val="solid"/>
                        <a:round/>
                        <a:headEnd type="none" w="sm" len="sm"/>
                        <a:tailEnd type="none" w="sm" len="sm"/>
                      </a:ln>
                    </wps:spPr>
                    <wps:txbx>
                      <w:txbxContent>
                        <w:p w:rsidR="00AA552C" w:rsidRDefault="00AA552C">
                          <w:pPr>
                            <w:spacing w:line="240" w:lineRule="auto"/>
                            <w:jc w:val="center"/>
                            <w:textDirection w:val="btLr"/>
                          </w:pPr>
                        </w:p>
                      </w:txbxContent>
                    </wps:txbx>
                    <wps:bodyPr spcFirstLastPara="1" wrap="square" lIns="91425" tIns="91425" rIns="91425" bIns="91425" anchor="ctr" anchorCtr="0">
                      <a:noAutofit/>
                    </wps:bodyPr>
                  </wps:wsp>
                </a:graphicData>
              </a:graphic>
            </wp:anchor>
          </w:drawing>
        </mc:Choice>
        <mc:Fallback>
          <w:pict>
            <v:rect id="_x0000_s1026" style="position:absolute;margin-left:-73.45pt;margin-top:-35.35pt;width:600pt;height:28.5pt;z-index:-251654144;visibility:visible;mso-wrap-style:square;mso-wrap-distance-left:9pt;mso-wrap-distance-top:9pt;mso-wrap-distance-right:9pt;mso-wrap-distance-bottom:9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" fillcolor="#90f" strokecolor="#90f">
              <v:stroke startarrowwidth="narrow" startarrowlength="short" endarrowwidth="narrow" endarrowlength="short" joinstyle="round"/>
              <v:textbox inset="2.53958mm,2.53958mm,2.53958mm,2.53958mm">
                <w:txbxContent>
                  <w:p w:rsidR="00AA552C" w:rsidRDefault="00AA552C">
                    <w:pPr>
                      <w:spacing w:line="240" w:lineRule="auto"/>
                      <w:jc w:val="center"/>
                      <w:textDirection w:val="btLr"/>
                    </w:pPr>
                  </w:p>
                </w:txbxContent>
              </v:textbox>
            </v:rect>
          </w:pict>
        </mc:Fallback>
      </mc:AlternateContent>
    </w:r>
    <w:r w:rsidR="00EA5EC2">
      <w:rPr>
        <w:b/>
        <w:sz w:val="50"/>
        <w:szCs w:val="50"/>
      </w:rPr>
      <w:t xml:space="preserve">GCSE </w:t>
    </w:r>
    <w:r w:rsidR="00EA5EC2">
      <w:rPr>
        <w:noProof/>
      </w:rPr>
      <mc:AlternateContent>
        <mc:Choice Requires="wps">
          <w:drawing>
            <wp:anchor distT="114300" distB="114300" distL="114300" distR="114300" simplePos="0" relativeHeight="251661312" behindDoc="1" locked="0" layoutInCell="1" hidden="0" allowOverlap="1">
              <wp:simplePos x="0" y="0"/>
              <wp:positionH relativeFrom="column">
                <wp:posOffset>2805113</wp:posOffset>
              </wp:positionH>
              <wp:positionV relativeFrom="paragraph">
                <wp:posOffset>-342899</wp:posOffset>
              </wp:positionV>
              <wp:extent cx="47625" cy="9778412"/>
              <wp:effectExtent l="0" t="0" r="0" b="0"/>
              <wp:wrapNone/>
              <wp:docPr id="2" name=""/>
              <wp:cNvGraphicFramePr/>
              <a:graphic xmlns:a="http://schemas.openxmlformats.org/drawingml/2006/main">
                <a:graphicData uri="http://schemas.microsoft.com/office/word/2010/wordprocessingShape">
                  <wps:wsp>
                    <wps:cNvCnPr/>
                    <wps:spPr>
                      <a:xfrm>
                        <a:off x="2875450" y="145200"/>
                        <a:ext cx="0" cy="1288500"/>
                      </a:xfrm>
                      <a:prstGeom prst="straightConnector1">
                        <a:avLst/>
                      </a:prstGeom>
                      <a:noFill/>
                      <a:ln w="9525" cap="flat" cmpd="sng">
                        <a:solidFill>
                          <a:srgbClr val="000000"/>
                        </a:solidFill>
                        <a:prstDash val="dash"/>
                        <a:round/>
                        <a:headEnd type="none" w="med" len="med"/>
                        <a:tailEnd type="none" w="med" len="med"/>
                      </a:ln>
                    </wps:spPr>
                    <wps:bodyPr/>
                  </wps:wsp>
                </a:graphicData>
              </a:graphic>
            </wp:anchor>
          </w:drawing>
        </mc:Choice>
        <mc:Fallback>
          <w:pict>
            <v:shapetype w14:anchorId="224F74CC" id="_x0000_t32" coordsize="21600,21600" o:spt="32" o:oned="t" path="m,l21600,21600e" filled="f">
              <v:path arrowok="t" fillok="f" o:connecttype="none"/>
              <o:lock v:ext="edit" shapetype="t"/>
            </v:shapetype>
            <v:shape id="Straight Arrow Connector 2" o:spid="_x0000_s1026" type="#_x0000_t32" style="position:absolute;margin-left:220.9pt;margin-top:-27pt;width:3.75pt;height:769.95pt;z-index:-251655168;visibility:visible;mso-wrap-style:square;mso-wrap-distance-left:9pt;mso-wrap-distance-top:9pt;mso-wrap-distance-right:9pt;mso-wrap-distance-bottom:9pt;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">
              <v:stroke dashstyle="dash"/>
            </v:shape>
          </w:pict>
        </mc:Fallback>
      </mc:AlternateContent>
    </w:r>
    <w:r w:rsidR="00F825ED">
      <w:rPr>
        <w:b/>
        <w:sz w:val="50"/>
        <w:szCs w:val="50"/>
      </w:rPr>
      <w:t>FOOD PREPARATION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D1354"/>
    <w:multiLevelType w:val="hybridMultilevel"/>
    <w:tmpl w:val="68446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D26AAA"/>
    <w:multiLevelType w:val="hybridMultilevel"/>
    <w:tmpl w:val="92987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552C"/>
    <w:rsid w:val="000157F6"/>
    <w:rsid w:val="000C7DA6"/>
    <w:rsid w:val="00286A39"/>
    <w:rsid w:val="00293B74"/>
    <w:rsid w:val="002E108E"/>
    <w:rsid w:val="003431D8"/>
    <w:rsid w:val="00442371"/>
    <w:rsid w:val="00840C2A"/>
    <w:rsid w:val="00867132"/>
    <w:rsid w:val="00921FB9"/>
    <w:rsid w:val="0093542F"/>
    <w:rsid w:val="00AA552C"/>
    <w:rsid w:val="00B15E0F"/>
    <w:rsid w:val="00B336B2"/>
    <w:rsid w:val="00BA0D62"/>
    <w:rsid w:val="00E847E4"/>
    <w:rsid w:val="00EA5EC2"/>
    <w:rsid w:val="00F600AF"/>
    <w:rsid w:val="00F825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154F24C"/>
  <w15:docId w15:val="{540C5DC9-4EBE-4E10-A9F9-0364E1F2C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EA5EC2"/>
    <w:pPr>
      <w:tabs>
        <w:tab w:val="center" w:pos="4513"/>
        <w:tab w:val="right" w:pos="9026"/>
      </w:tabs>
      <w:spacing w:line="240" w:lineRule="auto"/>
    </w:pPr>
  </w:style>
  <w:style w:type="character" w:customStyle="1" w:styleId="HeaderChar">
    <w:name w:val="Header Char"/>
    <w:basedOn w:val="DefaultParagraphFont"/>
    <w:link w:val="Header"/>
    <w:uiPriority w:val="99"/>
    <w:rsid w:val="00EA5EC2"/>
  </w:style>
  <w:style w:type="paragraph" w:styleId="Footer">
    <w:name w:val="footer"/>
    <w:basedOn w:val="Normal"/>
    <w:link w:val="FooterChar"/>
    <w:uiPriority w:val="99"/>
    <w:unhideWhenUsed/>
    <w:rsid w:val="00EA5EC2"/>
    <w:pPr>
      <w:tabs>
        <w:tab w:val="center" w:pos="4513"/>
        <w:tab w:val="right" w:pos="9026"/>
      </w:tabs>
      <w:spacing w:line="240" w:lineRule="auto"/>
    </w:pPr>
  </w:style>
  <w:style w:type="character" w:customStyle="1" w:styleId="FooterChar">
    <w:name w:val="Footer Char"/>
    <w:basedOn w:val="DefaultParagraphFont"/>
    <w:link w:val="Footer"/>
    <w:uiPriority w:val="99"/>
    <w:rsid w:val="00EA5EC2"/>
  </w:style>
  <w:style w:type="character" w:styleId="Hyperlink">
    <w:name w:val="Hyperlink"/>
    <w:basedOn w:val="DefaultParagraphFont"/>
    <w:uiPriority w:val="99"/>
    <w:unhideWhenUsed/>
    <w:rsid w:val="00BA0D62"/>
    <w:rPr>
      <w:color w:val="0000FF" w:themeColor="hyperlink"/>
      <w:u w:val="single"/>
    </w:rPr>
  </w:style>
  <w:style w:type="character" w:styleId="UnresolvedMention">
    <w:name w:val="Unresolved Mention"/>
    <w:basedOn w:val="DefaultParagraphFont"/>
    <w:uiPriority w:val="99"/>
    <w:semiHidden/>
    <w:unhideWhenUsed/>
    <w:rsid w:val="00BA0D62"/>
    <w:rPr>
      <w:color w:val="605E5C"/>
      <w:shd w:val="clear" w:color="auto" w:fill="E1DFDD"/>
    </w:rPr>
  </w:style>
  <w:style w:type="paragraph" w:styleId="ListParagraph">
    <w:name w:val="List Paragraph"/>
    <w:basedOn w:val="Normal"/>
    <w:uiPriority w:val="34"/>
    <w:qFormat/>
    <w:rsid w:val="002E10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bc.co.uk/bitesize/guides/zr7j382/revision/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quizlet.com/4321938/food-science-exam-1-flash-card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youtube.com/watch?v=0USi4DbRVVQ"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CC488E-29C2-4D07-8E3F-4BE652D5A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236</Words>
  <Characters>1351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Beattie</dc:creator>
  <cp:lastModifiedBy>S Beattie</cp:lastModifiedBy>
  <cp:revision>2</cp:revision>
  <dcterms:created xsi:type="dcterms:W3CDTF">2024-03-18T20:42:00Z</dcterms:created>
  <dcterms:modified xsi:type="dcterms:W3CDTF">2024-03-18T20:42:00Z</dcterms:modified>
</cp:coreProperties>
</file>